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C12CB2C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E07E8D">
        <w:rPr>
          <w:rFonts w:eastAsia="Times New Roman" w:cs="Times New Roman"/>
          <w:sz w:val="20"/>
          <w:szCs w:val="20"/>
          <w:lang w:eastAsia="en-GB"/>
        </w:rPr>
        <w:t>1</w:t>
      </w:r>
      <w:r w:rsidR="00E07E8D" w:rsidRPr="00E07E8D">
        <w:rPr>
          <w:rFonts w:eastAsia="Times New Roman" w:cs="Times New Roman"/>
          <w:sz w:val="20"/>
          <w:szCs w:val="20"/>
          <w:vertAlign w:val="superscript"/>
          <w:lang w:eastAsia="en-GB"/>
        </w:rPr>
        <w:t>st</w:t>
      </w:r>
      <w:r w:rsidR="00E07E8D">
        <w:rPr>
          <w:rFonts w:eastAsia="Times New Roman" w:cs="Times New Roman"/>
          <w:sz w:val="20"/>
          <w:szCs w:val="20"/>
          <w:lang w:eastAsia="en-GB"/>
        </w:rPr>
        <w:t xml:space="preserve"> April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E07E8D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32489AB" w14:textId="1DB9031F" w:rsidR="00E07E8D" w:rsidRDefault="00E07E8D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E07E8D">
        <w:rPr>
          <w:sz w:val="20"/>
          <w:szCs w:val="20"/>
        </w:rPr>
        <w:t>Meeting with the APPG re</w:t>
      </w:r>
      <w:r>
        <w:rPr>
          <w:sz w:val="20"/>
          <w:szCs w:val="20"/>
        </w:rPr>
        <w:t>garding</w:t>
      </w:r>
      <w:r w:rsidRPr="00E07E8D">
        <w:rPr>
          <w:sz w:val="20"/>
          <w:szCs w:val="20"/>
        </w:rPr>
        <w:t xml:space="preserve"> Metal, Stone and Heritage Crime</w:t>
      </w:r>
      <w:r>
        <w:rPr>
          <w:sz w:val="20"/>
          <w:szCs w:val="20"/>
        </w:rPr>
        <w:t>.</w:t>
      </w:r>
      <w:r w:rsidR="00462A4D" w:rsidRPr="00E07E8D">
        <w:rPr>
          <w:sz w:val="20"/>
          <w:szCs w:val="20"/>
        </w:rPr>
        <w:t xml:space="preserve">     </w:t>
      </w:r>
    </w:p>
    <w:p w14:paraId="62B8AB70" w14:textId="514957B1" w:rsidR="00F27223" w:rsidRPr="00E07E8D" w:rsidRDefault="00E07E8D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E07E8D">
        <w:rPr>
          <w:sz w:val="20"/>
          <w:szCs w:val="20"/>
        </w:rPr>
        <w:t>The High Sheriff of Clwyd Karen Farrell-Thornley Declaration</w:t>
      </w:r>
      <w:r>
        <w:rPr>
          <w:sz w:val="20"/>
          <w:szCs w:val="20"/>
        </w:rPr>
        <w:t xml:space="preserve"> Event.</w:t>
      </w:r>
      <w:r w:rsidRPr="00E07E8D">
        <w:rPr>
          <w:sz w:val="20"/>
          <w:szCs w:val="20"/>
        </w:rPr>
        <w:t xml:space="preserve"> </w:t>
      </w:r>
      <w:r w:rsidR="00462A4D" w:rsidRPr="00E07E8D">
        <w:rPr>
          <w:sz w:val="20"/>
          <w:szCs w:val="20"/>
        </w:rPr>
        <w:t xml:space="preserve">                                     </w:t>
      </w:r>
      <w:r w:rsidR="00D9140B" w:rsidRPr="00E07E8D">
        <w:rPr>
          <w:sz w:val="20"/>
          <w:szCs w:val="20"/>
        </w:rPr>
        <w:t xml:space="preserve"> </w:t>
      </w:r>
    </w:p>
    <w:p w14:paraId="4A26DE72" w14:textId="77777777" w:rsidR="00F27223" w:rsidRDefault="00F27223" w:rsidP="00E571E7">
      <w:pPr>
        <w:ind w:left="5400"/>
      </w:pP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731EBB34" w14:textId="491238A9" w:rsidR="00E571E7" w:rsidRDefault="00D9140B" w:rsidP="00E571E7">
      <w:pPr>
        <w:ind w:left="5400"/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376430" w:rsidRPr="00C453A5">
        <w:br/>
      </w:r>
      <w:r w:rsidR="00462A4D"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="00462A4D"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E96D2D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900C23E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E07E8D">
      <w:t>4.01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A6639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07E8D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210</cp:revision>
  <dcterms:created xsi:type="dcterms:W3CDTF">2018-06-06T12:13:00Z</dcterms:created>
  <dcterms:modified xsi:type="dcterms:W3CDTF">2024-05-09T08:53:00Z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